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681A" w14:textId="77777777" w:rsidR="00A64683" w:rsidRDefault="00A64683" w:rsidP="00A64683">
      <w:pPr>
        <w:spacing w:before="300"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3B3B39"/>
          <w:kern w:val="0"/>
          <w:sz w:val="36"/>
          <w:szCs w:val="36"/>
          <w14:ligatures w14:val="non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EA1C75C" wp14:editId="301441D3">
            <wp:extent cx="4893967" cy="3099513"/>
            <wp:effectExtent l="0" t="0" r="1905" b="5715"/>
            <wp:docPr id="1205563611" name="Picture 1" descr="A person smil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63611" name="Picture 1" descr="A person smil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084" cy="3110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2CCE7" w14:textId="142E0A1B" w:rsidR="00AF6715" w:rsidRPr="00AF6715" w:rsidRDefault="00AF6715" w:rsidP="00AF6715">
      <w:pPr>
        <w:spacing w:before="300" w:after="0" w:line="240" w:lineRule="auto"/>
        <w:outlineLvl w:val="1"/>
        <w:rPr>
          <w:rFonts w:ascii="Segoe UI" w:eastAsia="Times New Roman" w:hAnsi="Segoe UI" w:cs="Segoe UI"/>
          <w:b/>
          <w:bCs/>
          <w:color w:val="3B3B39"/>
          <w:kern w:val="0"/>
          <w:sz w:val="36"/>
          <w:szCs w:val="36"/>
          <w14:ligatures w14:val="none"/>
        </w:rPr>
      </w:pPr>
      <w:r w:rsidRPr="00AF6715">
        <w:rPr>
          <w:rFonts w:ascii="Segoe UI" w:eastAsia="Times New Roman" w:hAnsi="Segoe UI" w:cs="Segoe UI"/>
          <w:b/>
          <w:bCs/>
          <w:color w:val="3B3B39"/>
          <w:kern w:val="0"/>
          <w:sz w:val="36"/>
          <w:szCs w:val="36"/>
          <w14:ligatures w14:val="none"/>
        </w:rPr>
        <w:t>Moving Tips and Hacks</w:t>
      </w:r>
    </w:p>
    <w:p w14:paraId="66A37A45" w14:textId="6D7851E0" w:rsidR="00AF6715" w:rsidRDefault="00AF6715" w:rsidP="00AF671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</w:pPr>
      <w:r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 xml:space="preserve">Start packing early!  If you are moving in 3 months, pack all the ‘seasonal’ things you won’t be using.  </w:t>
      </w:r>
      <w:proofErr w:type="gramStart"/>
      <w:r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>So</w:t>
      </w:r>
      <w:proofErr w:type="gramEnd"/>
      <w:r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 xml:space="preserve"> if it’s June, pack winter gear, Christmas deco and Christmas dishes.  If it’s January, pack the water skis, the outdoor furniture and the beach towels. </w:t>
      </w:r>
    </w:p>
    <w:p w14:paraId="455B8033" w14:textId="76138A09" w:rsidR="00AF6715" w:rsidRPr="00AF6715" w:rsidRDefault="00AF6715" w:rsidP="00AF671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</w:pPr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 xml:space="preserve">Pack a “comfort box” for each member of your family, including pets. Items you will find in our comfort boxes are anything you can pull out the first night to feel </w:t>
      </w:r>
      <w:proofErr w:type="gramStart"/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>comfort</w:t>
      </w:r>
      <w:proofErr w:type="gramEnd"/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 xml:space="preserve">. Examples include the kids’ favorite blankets and stuffies, my favorite candle with a lighter to </w:t>
      </w:r>
      <w:proofErr w:type="gramStart"/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>light it</w:t>
      </w:r>
      <w:proofErr w:type="gramEnd"/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 xml:space="preserve"> right away, favorite snacks, socks, tea or coffee. It’s also a good idea to pack essential items in an overnight bag like toothbrushes and a few changes of clothing. Your future self will thank you!</w:t>
      </w:r>
    </w:p>
    <w:p w14:paraId="62520CE7" w14:textId="2F532DF6" w:rsidR="00AF6715" w:rsidRPr="00AF6715" w:rsidRDefault="00AF6715" w:rsidP="00AF671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</w:pPr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>Keep one box for super important items like passports, bills you will need to pay (basically anything that cannot get lost for a month).</w:t>
      </w:r>
    </w:p>
    <w:p w14:paraId="00C5D4BC" w14:textId="77777777" w:rsidR="00AF6715" w:rsidRPr="00AF6715" w:rsidRDefault="00AF6715" w:rsidP="00AF671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</w:pPr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 xml:space="preserve">Pack boxes fully. Don’t leave big gaps in boxes. We </w:t>
      </w:r>
      <w:proofErr w:type="gramStart"/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>filled in</w:t>
      </w:r>
      <w:proofErr w:type="gramEnd"/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 xml:space="preserve"> many of our boxes with towels, extra clothing, even rolls of toilet paper.</w:t>
      </w:r>
    </w:p>
    <w:p w14:paraId="407EE978" w14:textId="009449E4" w:rsidR="00AF6715" w:rsidRPr="00AF6715" w:rsidRDefault="00AF6715" w:rsidP="00AF671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</w:pPr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lastRenderedPageBreak/>
        <w:t>I have moved my clothing on hangers several times. To do this, you keep bundles of clothing on hangers and cover them with (unscented) trash bags that are turned over with a hole for the hangers. It saves a lot of time.</w:t>
      </w:r>
      <w:r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 xml:space="preserve">  It works great! </w:t>
      </w:r>
    </w:p>
    <w:p w14:paraId="5FCF6AC6" w14:textId="697A300C" w:rsidR="00AF6715" w:rsidRPr="00AF6715" w:rsidRDefault="00AF6715" w:rsidP="00AF671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</w:pPr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>Choose boxes that are uniform in size and have handles. Our favorite options are </w:t>
      </w:r>
      <w:hyperlink r:id="rId6" w:tgtFrame="_blank" w:history="1">
        <w:r w:rsidRPr="00AF6715">
          <w:rPr>
            <w:rFonts w:ascii="Segoe UI" w:eastAsia="Times New Roman" w:hAnsi="Segoe UI" w:cs="Segoe UI"/>
            <w:color w:val="0000FF"/>
            <w:kern w:val="0"/>
            <w:sz w:val="30"/>
            <w:szCs w:val="30"/>
            <w:u w:val="single"/>
            <w14:ligatures w14:val="none"/>
          </w:rPr>
          <w:t>this size for bigger items</w:t>
        </w:r>
      </w:hyperlink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> (kitchen appliances, toys, etc.) and </w:t>
      </w:r>
      <w:hyperlink r:id="rId7" w:tgtFrame="_blank" w:history="1">
        <w:r w:rsidRPr="00AF6715">
          <w:rPr>
            <w:rFonts w:ascii="Segoe UI" w:eastAsia="Times New Roman" w:hAnsi="Segoe UI" w:cs="Segoe UI"/>
            <w:color w:val="0000FF"/>
            <w:kern w:val="0"/>
            <w:sz w:val="30"/>
            <w:szCs w:val="30"/>
            <w:u w:val="single"/>
            <w14:ligatures w14:val="none"/>
          </w:rPr>
          <w:t>this size</w:t>
        </w:r>
      </w:hyperlink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> for books and decor.</w:t>
      </w:r>
      <w:r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 xml:space="preserve">  This is a must!  Everything stacks perfectly and it will make your move easier.</w:t>
      </w:r>
    </w:p>
    <w:p w14:paraId="33400C7E" w14:textId="77777777" w:rsidR="00AF6715" w:rsidRPr="00AF6715" w:rsidRDefault="00AF6715" w:rsidP="00AF671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</w:pPr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>Label necessary items you will need immediately VERY clearly. Make them very easy to find. This could include sheets and blankets, towels, toiletries and daily use kitchen items like a coffee maker or tea kettle.</w:t>
      </w:r>
    </w:p>
    <w:p w14:paraId="3B2BFA17" w14:textId="0F922EA1" w:rsidR="00AF6715" w:rsidRPr="00AF6715" w:rsidRDefault="00AF6715" w:rsidP="00AF6715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</w:pPr>
      <w:r w:rsidRPr="00AF6715">
        <w:rPr>
          <w:rFonts w:ascii="Segoe UI" w:eastAsia="Times New Roman" w:hAnsi="Segoe UI" w:cs="Segoe UI"/>
          <w:i/>
          <w:iCs/>
          <w:color w:val="3B3B39"/>
          <w:kern w:val="0"/>
          <w:sz w:val="30"/>
          <w:szCs w:val="30"/>
          <w14:ligatures w14:val="none"/>
        </w:rPr>
        <w:t>Reward yourself for all your hard work</w:t>
      </w:r>
      <w:r w:rsidRPr="00AF6715"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>. You deserve it!</w:t>
      </w:r>
      <w:r>
        <w:rPr>
          <w:rFonts w:ascii="Segoe UI" w:eastAsia="Times New Roman" w:hAnsi="Segoe UI" w:cs="Segoe UI"/>
          <w:color w:val="3B3B39"/>
          <w:kern w:val="0"/>
          <w:sz w:val="30"/>
          <w:szCs w:val="30"/>
          <w14:ligatures w14:val="none"/>
        </w:rPr>
        <w:t xml:space="preserve"> </w:t>
      </w:r>
    </w:p>
    <w:p w14:paraId="7094714E" w14:textId="77777777" w:rsidR="00B40F99" w:rsidRDefault="00B40F99"/>
    <w:sectPr w:rsidR="00B40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16B1"/>
    <w:multiLevelType w:val="multilevel"/>
    <w:tmpl w:val="564E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33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15"/>
    <w:rsid w:val="001D389F"/>
    <w:rsid w:val="009F0B80"/>
    <w:rsid w:val="00A64683"/>
    <w:rsid w:val="00AF6715"/>
    <w:rsid w:val="00B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3C09"/>
  <w15:chartTrackingRefBased/>
  <w15:docId w15:val="{0A434C08-B002-4265-B040-5AEC634A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7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7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7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7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zn.to/3WwuqM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45tDL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Carleson</dc:creator>
  <cp:keywords/>
  <dc:description/>
  <cp:lastModifiedBy>Cora Carleson</cp:lastModifiedBy>
  <cp:revision>2</cp:revision>
  <dcterms:created xsi:type="dcterms:W3CDTF">2024-11-14T22:42:00Z</dcterms:created>
  <dcterms:modified xsi:type="dcterms:W3CDTF">2024-11-14T23:18:00Z</dcterms:modified>
</cp:coreProperties>
</file>